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0"/>
        </w:rPr>
        <w:t>Formato de respuesta a PQR en salud</w:t>
      </w:r>
    </w:p>
    <w:p>
      <w:pPr>
        <w:jc w:val="center"/>
      </w:pPr>
      <w:r>
        <w:rPr>
          <w:i/>
          <w:color w:val="595959"/>
          <w:sz w:val="18"/>
        </w:rPr>
        <w:t>Peticiones, Quejas, Reclamos y Sugerencias</w:t>
      </w:r>
    </w:p>
    <w:p/>
    <w:p>
      <w:r>
        <w:rPr>
          <w:i/>
          <w:color w:val="595959"/>
          <w:sz w:val="18"/>
        </w:rPr>
        <w:t>[ Espacio para el membrete / logo del prestador 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sz w:val="18"/>
              </w:rPr>
              <w:t>Radicado: _______________________________________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Fecha de recepción: 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sz w:val="18"/>
              </w:rPr>
              <w:t>Peticionario: ___________________________________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Medio de recepción: _____________________________</w:t>
            </w:r>
          </w:p>
        </w:tc>
      </w:tr>
    </w:tbl>
    <w:p/>
    <w:p>
      <w:r>
        <w:rPr>
          <w:b/>
          <w:color w:val="1F4E79"/>
          <w:sz w:val="22"/>
        </w:rPr>
        <w:t>TIPO DE SOLICITUD</w:t>
      </w:r>
    </w:p>
    <w:p>
      <w:r>
        <w:rPr>
          <w:i/>
          <w:color w:val="595959"/>
          <w:sz w:val="17"/>
        </w:rPr>
        <w:t>Marque lo que corresponda.</w:t>
      </w:r>
    </w:p>
    <w:p>
      <w:r>
        <w:rPr>
          <w:b/>
        </w:rPr>
        <w:t xml:space="preserve">[  ]  </w:t>
      </w:r>
      <w:r>
        <w:rPr>
          <w:sz w:val="20"/>
        </w:rPr>
        <w:t>Petición</w:t>
      </w:r>
    </w:p>
    <w:p>
      <w:r>
        <w:rPr>
          <w:b/>
        </w:rPr>
        <w:t xml:space="preserve">[  ]  </w:t>
      </w:r>
      <w:r>
        <w:rPr>
          <w:sz w:val="20"/>
        </w:rPr>
        <w:t>Queja</w:t>
      </w:r>
    </w:p>
    <w:p>
      <w:r>
        <w:rPr>
          <w:b/>
        </w:rPr>
        <w:t xml:space="preserve">[  ]  </w:t>
      </w:r>
      <w:r>
        <w:rPr>
          <w:sz w:val="20"/>
        </w:rPr>
        <w:t>Reclamo</w:t>
      </w:r>
    </w:p>
    <w:p>
      <w:r>
        <w:rPr>
          <w:b/>
        </w:rPr>
        <w:t xml:space="preserve">[  ]  </w:t>
      </w:r>
      <w:r>
        <w:rPr>
          <w:sz w:val="20"/>
        </w:rPr>
        <w:t>Sugerencia</w:t>
      </w:r>
    </w:p>
    <w:p>
      <w:r>
        <w:rPr>
          <w:b/>
        </w:rPr>
        <w:t xml:space="preserve">[  ]  </w:t>
      </w:r>
      <w:r>
        <w:rPr>
          <w:sz w:val="20"/>
        </w:rPr>
        <w:t>Felicitación</w:t>
      </w:r>
    </w:p>
    <w:p>
      <w:r>
        <w:rPr>
          <w:b/>
        </w:rPr>
        <w:t xml:space="preserve">[  ]  </w:t>
      </w:r>
      <w:r>
        <w:rPr>
          <w:sz w:val="20"/>
        </w:rPr>
        <w:t>Denuncia</w:t>
      </w:r>
    </w:p>
    <w:p>
      <w:r>
        <w:rPr>
          <w:b/>
          <w:color w:val="1F4E79"/>
          <w:sz w:val="22"/>
        </w:rPr>
        <w:t>DESCRIPCIÓN DE LA SOLICITUD</w:t>
      </w:r>
    </w:p>
    <w:p>
      <w:r>
        <w:rPr>
          <w:i/>
          <w:color w:val="595959"/>
          <w:sz w:val="17"/>
        </w:rPr>
        <w:t>En palabras del peticionario, sin interpretar.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GESTIÓN INTERNA Y ANÁLISIS</w:t>
      </w:r>
    </w:p>
    <w:p>
      <w:r>
        <w:rPr>
          <w:i/>
          <w:color w:val="595959"/>
          <w:sz w:val="17"/>
        </w:rPr>
        <w:t>Qué se revisó, con quién, hallazgos.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RESPUESTA AL USUARIO</w:t>
      </w:r>
    </w:p>
    <w:p>
      <w:r>
        <w:rPr>
          <w:i/>
          <w:color w:val="595959"/>
          <w:sz w:val="17"/>
        </w:rPr>
        <w:t>Respuesta clara, de fondo y con el compromiso o la aclaración.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TÉRMINOS</w:t>
      </w:r>
    </w:p>
    <w:p>
      <w:r>
        <w:rPr>
          <w:i/>
          <w:color w:val="595959"/>
          <w:sz w:val="17"/>
        </w:rPr>
        <w:t>Registre la fecha de respuesta. Los términos legales se verifican en la norma vigente (Ley 1755 de 2015).</w:t>
      </w:r>
    </w:p>
    <w:p>
      <w:r>
        <w:t>____________________________________________________________________________________________</w:t>
      </w:r>
    </w:p>
    <w:p/>
    <w:p>
      <w:r>
        <w:rPr>
          <w:b/>
        </w:rPr>
        <w:t xml:space="preserve">Responsable de atención al usuario (SIAU):  </w:t>
      </w:r>
      <w:r>
        <w:t>_________________</w:t>
      </w:r>
    </w:p>
    <w:p>
      <w:r>
        <w:rPr>
          <w:b/>
        </w:rPr>
        <w:t xml:space="preserve">Cargo:  </w:t>
      </w:r>
      <w:r>
        <w:t>_____________________________________________________</w:t>
      </w:r>
    </w:p>
    <w:p>
      <w:r>
        <w:rPr>
          <w:b/>
        </w:rPr>
        <w:t xml:space="preserve">Firma:  </w:t>
      </w:r>
      <w:r>
        <w:t>_____________________________________________________</w:t>
      </w:r>
    </w:p>
    <w:p>
      <w:r>
        <w:rPr>
          <w:b/>
        </w:rPr>
        <w:t xml:space="preserve">Fecha de respuesta:  </w:t>
      </w:r>
      <w:r>
        <w:t>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rPr>
                <w:b/>
                <w:color w:val="1F4E79"/>
                <w:sz w:val="17"/>
              </w:rPr>
              <w:t xml:space="preserve">AVISO IMPORTANTE  </w:t>
            </w:r>
            <w:r>
              <w:rPr>
                <w:color w:val="595959"/>
                <w:sz w:val="17"/>
              </w:rPr>
              <w:t>Plantilla ILUSTRATIVA de respuesta a PQR. Los términos y el procedimiento se rigen por la normativa vigente (Ley 1755 de 2015 sobre el derecho de petición y las reglas del sector salud); verifíquelos. En Medifolios las PQR se gestionan y responden con radicado y trazabilidad.</w:t>
            </w:r>
          </w:p>
        </w:tc>
      </w:tr>
    </w:tbl>
    <w:p>
      <w:r>
        <w:rPr>
          <w:i/>
          <w:color w:val="595959"/>
          <w:sz w:val="16"/>
        </w:rPr>
        <w:t>Uso libre, adáptela a su institución. El tratamiento de los datos personales que registre se rige por la Ley 1581 de 2012.</w:t>
      </w:r>
    </w:p>
    <w:p>
      <w:r>
        <w:rPr>
          <w:color w:val="1F4E79"/>
          <w:sz w:val="16"/>
        </w:rPr>
        <w:t>Plantilla facilitada por Medifolios  ·  medifolios.net</w:t>
      </w:r>
    </w:p>
    <w:sectPr w:rsidR="00FC693F" w:rsidRPr="0006063C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