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4E79"/>
          <w:sz w:val="30"/>
        </w:rPr>
        <w:t>Checklist de validación de RIPS antes de radicar</w:t>
      </w:r>
    </w:p>
    <w:p>
      <w:pPr>
        <w:jc w:val="center"/>
      </w:pPr>
      <w:r>
        <w:rPr>
          <w:i/>
          <w:color w:val="595959"/>
          <w:sz w:val="18"/>
        </w:rPr>
        <w:t>Verificación previa a la presentación</w:t>
      </w:r>
    </w:p>
    <w:p/>
    <w:p>
      <w:r>
        <w:rPr>
          <w:i/>
          <w:color w:val="595959"/>
          <w:sz w:val="18"/>
        </w:rPr>
        <w:t>[ Espacio para el membrete / logo del prestador 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sz w:val="18"/>
              </w:rPr>
              <w:t>Prestador (IPS): ________________________________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Periodo / lote: _________________________________</w:t>
            </w:r>
          </w:p>
        </w:tc>
      </w:tr>
      <w:tr>
        <w:tc>
          <w:tcPr>
            <w:tcW w:type="dxa" w:w="4986"/>
          </w:tcPr>
          <w:p>
            <w:r>
              <w:rPr>
                <w:sz w:val="18"/>
              </w:rPr>
              <w:t>Responsable: ____________________________________</w:t>
            </w:r>
          </w:p>
        </w:tc>
        <w:tc>
          <w:tcPr>
            <w:tcW w:type="dxa" w:w="4986"/>
          </w:tcPr>
          <w:p>
            <w:r>
              <w:rPr>
                <w:sz w:val="18"/>
              </w:rPr>
              <w:t>Fecha de revisión: ______________________________</w:t>
            </w:r>
          </w:p>
        </w:tc>
      </w:tr>
    </w:tbl>
    <w:p/>
    <w:p>
      <w:r>
        <w:rPr>
          <w:b/>
          <w:color w:val="1F4E79"/>
          <w:sz w:val="22"/>
        </w:rPr>
        <w:t>ESTRUCTURA Y COHERENCIA</w:t>
      </w:r>
    </w:p>
    <w:p>
      <w:r>
        <w:rPr>
          <w:i/>
          <w:color w:val="595959"/>
          <w:sz w:val="17"/>
        </w:rPr>
        <w:t>Verifique cada punto antes de enviar al validador oficial.</w:t>
      </w:r>
    </w:p>
    <w:p>
      <w:r>
        <w:rPr>
          <w:b/>
        </w:rPr>
        <w:t xml:space="preserve">[  ]  </w:t>
      </w:r>
      <w:r>
        <w:rPr>
          <w:sz w:val="20"/>
        </w:rPr>
        <w:t>El archivo cumple la estructura vigente de RIPS (formato JSON según la normativa aplicable)</w:t>
      </w:r>
    </w:p>
    <w:p>
      <w:r>
        <w:rPr>
          <w:b/>
        </w:rPr>
        <w:t xml:space="preserve">[  ]  </w:t>
      </w:r>
      <w:r>
        <w:rPr>
          <w:sz w:val="20"/>
        </w:rPr>
        <w:t>Coherencia entre la factura electrónica de venta y el RIPS (valores, fechas, identificación)</w:t>
      </w:r>
    </w:p>
    <w:p>
      <w:r>
        <w:rPr>
          <w:b/>
        </w:rPr>
        <w:t xml:space="preserve">[  ]  </w:t>
      </w:r>
      <w:r>
        <w:rPr>
          <w:sz w:val="20"/>
        </w:rPr>
        <w:t>Tipo de usuario, modalidad y finalidad de la atención correctos</w:t>
      </w:r>
    </w:p>
    <w:p>
      <w:r>
        <w:rPr>
          <w:b/>
          <w:color w:val="1F4E79"/>
          <w:sz w:val="22"/>
        </w:rPr>
        <w:t>CÓDIGOS CONTRA TABLAS DE REFERENCIA SISPRO</w:t>
      </w:r>
    </w:p>
    <w:p>
      <w:r>
        <w:rPr>
          <w:b/>
        </w:rPr>
        <w:t xml:space="preserve">[  ]  </w:t>
      </w:r>
      <w:r>
        <w:rPr>
          <w:sz w:val="20"/>
        </w:rPr>
        <w:t>Diagnósticos CIE-10 vigentes y coherentes con la atención</w:t>
      </w:r>
    </w:p>
    <w:p>
      <w:r>
        <w:rPr>
          <w:b/>
        </w:rPr>
        <w:t xml:space="preserve">[  ]  </w:t>
      </w:r>
      <w:r>
        <w:rPr>
          <w:sz w:val="20"/>
        </w:rPr>
        <w:t>Procedimientos CUPS vigentes</w:t>
      </w:r>
    </w:p>
    <w:p>
      <w:r>
        <w:rPr>
          <w:b/>
        </w:rPr>
        <w:t xml:space="preserve">[  ]  </w:t>
      </w:r>
      <w:r>
        <w:rPr>
          <w:sz w:val="20"/>
        </w:rPr>
        <w:t>Medicamentos con CUM / IUM vigentes</w:t>
      </w:r>
    </w:p>
    <w:p>
      <w:r>
        <w:rPr>
          <w:b/>
        </w:rPr>
        <w:t xml:space="preserve">[  ]  </w:t>
      </w:r>
      <w:r>
        <w:rPr>
          <w:sz w:val="20"/>
        </w:rPr>
        <w:t>Municipio (DIVIPOLA) correcto</w:t>
      </w:r>
    </w:p>
    <w:p>
      <w:r>
        <w:rPr>
          <w:b/>
        </w:rPr>
        <w:t xml:space="preserve">[  ]  </w:t>
      </w:r>
      <w:r>
        <w:rPr>
          <w:sz w:val="20"/>
        </w:rPr>
        <w:t>Entidad responsable de pago (EAPB) correcta</w:t>
      </w:r>
    </w:p>
    <w:p>
      <w:r>
        <w:rPr>
          <w:b/>
          <w:color w:val="1F4E79"/>
          <w:sz w:val="22"/>
        </w:rPr>
        <w:t>VALIDACIÓN OFICIAL</w:t>
      </w:r>
    </w:p>
    <w:p>
      <w:r>
        <w:rPr>
          <w:b/>
        </w:rPr>
        <w:t xml:space="preserve">[  ]  </w:t>
      </w:r>
      <w:r>
        <w:rPr>
          <w:sz w:val="20"/>
        </w:rPr>
        <w:t>Cargado en el validador del Ministerio (FEV) sin errores de estructura ni de contenido</w:t>
      </w:r>
    </w:p>
    <w:p>
      <w:r>
        <w:rPr>
          <w:b/>
        </w:rPr>
        <w:t xml:space="preserve">[  ]  </w:t>
      </w:r>
      <w:r>
        <w:rPr>
          <w:sz w:val="20"/>
        </w:rPr>
        <w:t>Soportes completos según el tipo de atención</w:t>
      </w:r>
    </w:p>
    <w:p>
      <w:r>
        <w:rPr>
          <w:b/>
          <w:color w:val="1F4E79"/>
          <w:sz w:val="22"/>
        </w:rPr>
        <w:t>ERRORES ENCONTRADOS Y CORRECCIÓN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>
      <w:r>
        <w:t>____________________________________________________________________________________________</w:t>
      </w:r>
    </w:p>
    <w:p/>
    <w:p>
      <w:r>
        <w:rPr>
          <w:b/>
        </w:rPr>
        <w:t xml:space="preserve">Responsable de RIPS / facturación:  </w:t>
      </w:r>
      <w:r>
        <w:t>_________________________</w:t>
      </w:r>
    </w:p>
    <w:p>
      <w:r>
        <w:rPr>
          <w:b/>
        </w:rPr>
        <w:t xml:space="preserve">Cargo:  </w:t>
      </w:r>
      <w:r>
        <w:t>_____________________________________________________</w:t>
      </w:r>
    </w:p>
    <w:p>
      <w:r>
        <w:rPr>
          <w:b/>
        </w:rPr>
        <w:t xml:space="preserve">Firma:  </w:t>
      </w:r>
      <w:r>
        <w:t>_____________________________________________________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color w:val="1F4E79"/>
                <w:sz w:val="17"/>
              </w:rPr>
              <w:t xml:space="preserve">AVISO IMPORTANTE  </w:t>
            </w:r>
            <w:r>
              <w:rPr>
                <w:color w:val="595959"/>
                <w:sz w:val="17"/>
              </w:rPr>
              <w:t>Checklist ORIENTATIVO de verificación previa. La validación oficial es la del Ministerio de Salud (validador FEV / tablas de referencia de SISPRO); este documento no la reemplaza ni certifica la aceptación. En Medifolios los RIPS se estructuran y se validan contra las tablas vigentes antes de radicar.</w:t>
            </w:r>
          </w:p>
        </w:tc>
      </w:tr>
    </w:tbl>
    <w:p>
      <w:r>
        <w:rPr>
          <w:i/>
          <w:color w:val="595959"/>
          <w:sz w:val="16"/>
        </w:rPr>
        <w:t>Uso libre, adáptela a su institución. El tratamiento de los datos personales que registre se rige por la Ley 1581 de 2012.</w:t>
      </w:r>
    </w:p>
    <w:p>
      <w:r>
        <w:rPr>
          <w:color w:val="1F4E79"/>
          <w:sz w:val="16"/>
        </w:rPr>
        <w:t>Plantilla facilitada por Medifolios  ·  medifolios.net</w:t>
      </w:r>
    </w:p>
    <w:sectPr w:rsidR="00FC693F" w:rsidRPr="0006063C" w:rsidSect="00034616">
      <w:pgSz w:w="12240" w:h="15840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